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137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2218"/>
        <w:gridCol w:w="6873"/>
        <w:gridCol w:w="4259"/>
      </w:tblGrid>
      <w:tr w:rsidR="00681F69" w:rsidRPr="00207544" w14:paraId="183E772F" w14:textId="77777777" w:rsidTr="00F415EC">
        <w:trPr>
          <w:gridAfter w:val="1"/>
          <w:wAfter w:w="4555" w:type="dxa"/>
          <w:trHeight w:val="3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3CDE" w14:textId="77777777" w:rsidR="00681F69" w:rsidRDefault="00681F69" w:rsidP="00681F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8" w:space="0" w:color="ABABAB"/>
              <w:left w:val="single" w:sz="4" w:space="0" w:color="auto"/>
              <w:bottom w:val="single" w:sz="8" w:space="0" w:color="ABABAB"/>
              <w:right w:val="single" w:sz="8" w:space="0" w:color="ABABAB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BFE518" w14:textId="77777777" w:rsidR="00681F69" w:rsidRDefault="00681F69" w:rsidP="00681F69">
            <w:r>
              <w:rPr>
                <w:color w:val="000000"/>
                <w:sz w:val="22"/>
                <w:szCs w:val="22"/>
              </w:rPr>
              <w:t xml:space="preserve">4.1.2 </w:t>
            </w:r>
            <w:proofErr w:type="spellStart"/>
            <w:r>
              <w:rPr>
                <w:color w:val="000000"/>
                <w:sz w:val="22"/>
                <w:szCs w:val="22"/>
              </w:rPr>
              <w:t>Warunki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płatności</w:t>
            </w:r>
            <w:proofErr w:type="spellEnd"/>
          </w:p>
        </w:tc>
        <w:tc>
          <w:tcPr>
            <w:tcW w:w="7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49865" w14:textId="083AE051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00000"/>
                <w:sz w:val="22"/>
                <w:szCs w:val="22"/>
                <w:lang w:val="pl-PL"/>
              </w:rPr>
              <w:t xml:space="preserve">Gwarancja zaliczki na drugą ratę nie jest akceptowalna. </w:t>
            </w:r>
            <w:r>
              <w:rPr>
                <w:color w:val="000000"/>
                <w:sz w:val="22"/>
                <w:szCs w:val="22"/>
                <w:lang w:val="pl-PL"/>
              </w:rPr>
              <w:t>Chwytnik</w:t>
            </w:r>
            <w:r w:rsidRPr="00681F69">
              <w:rPr>
                <w:color w:val="000000"/>
                <w:sz w:val="22"/>
                <w:szCs w:val="22"/>
                <w:lang w:val="pl-PL"/>
              </w:rPr>
              <w:t xml:space="preserve"> zostanie już zbudowany, przetransportowany i dostarczony.  Prośba o usunięcie punktu B 4.1.2 oraz punktu B 4.1.3</w:t>
            </w:r>
          </w:p>
          <w:p w14:paraId="601729E4" w14:textId="77777777" w:rsidR="00681F69" w:rsidRPr="00681F69" w:rsidRDefault="00681F69" w:rsidP="00681F69">
            <w:pPr>
              <w:rPr>
                <w:lang w:val="pl-PL"/>
              </w:rPr>
            </w:pPr>
          </w:p>
          <w:p w14:paraId="73AEE971" w14:textId="47860180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BCT nie akceptuje: Nie akceptuje, ponieważ produkt zostanie </w:t>
            </w:r>
            <w:r>
              <w:rPr>
                <w:color w:val="0C882A"/>
                <w:sz w:val="22"/>
                <w:szCs w:val="22"/>
                <w:lang w:val="pl-PL"/>
              </w:rPr>
              <w:t xml:space="preserve"> odebrany przez BCT 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 podczas ostatecznego protokołu akceptacji.</w:t>
            </w:r>
          </w:p>
        </w:tc>
      </w:tr>
      <w:tr w:rsidR="00681F69" w:rsidRPr="00207544" w14:paraId="54FC60D9" w14:textId="77777777" w:rsidTr="00F415EC">
        <w:trPr>
          <w:gridAfter w:val="1"/>
          <w:wAfter w:w="4555" w:type="dxa"/>
          <w:trHeight w:val="3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058A" w14:textId="77777777" w:rsidR="00681F69" w:rsidRDefault="00681F69" w:rsidP="00681F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345334" w14:textId="77777777" w:rsidR="00681F69" w:rsidRDefault="00681F69" w:rsidP="00681F69">
            <w:r>
              <w:rPr>
                <w:color w:val="000000"/>
                <w:sz w:val="22"/>
                <w:szCs w:val="22"/>
              </w:rPr>
              <w:t xml:space="preserve">6. </w:t>
            </w:r>
            <w:proofErr w:type="spellStart"/>
            <w:r>
              <w:rPr>
                <w:color w:val="000000"/>
                <w:sz w:val="22"/>
                <w:szCs w:val="22"/>
              </w:rPr>
              <w:t>Odpowiedzialność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za </w:t>
            </w:r>
            <w:proofErr w:type="spellStart"/>
            <w:r>
              <w:rPr>
                <w:color w:val="000000"/>
                <w:sz w:val="22"/>
                <w:szCs w:val="22"/>
              </w:rPr>
              <w:t>opóźnienia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8C416" w14:textId="77777777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00000"/>
                <w:sz w:val="22"/>
                <w:szCs w:val="22"/>
                <w:lang w:val="pl-PL"/>
              </w:rPr>
              <w:t>Prośba o obniżenie maksymalnego LD do 5%</w:t>
            </w:r>
          </w:p>
          <w:p w14:paraId="513763CC" w14:textId="2493E74E" w:rsidR="00681F69" w:rsidRPr="00681F69" w:rsidRDefault="00681F69" w:rsidP="00681F69">
            <w:pPr>
              <w:rPr>
                <w:lang w:val="pl-PL"/>
              </w:rPr>
            </w:pPr>
            <w:r>
              <w:rPr>
                <w:color w:val="0C882A"/>
                <w:sz w:val="22"/>
                <w:szCs w:val="22"/>
                <w:shd w:val="clear" w:color="auto" w:fill="FFFFFF"/>
                <w:lang w:val="pl-PL"/>
              </w:rPr>
              <w:t xml:space="preserve">BCT nie akceptuje </w:t>
            </w:r>
            <w:r w:rsidRPr="00681F69">
              <w:rPr>
                <w:color w:val="0C882A"/>
                <w:sz w:val="22"/>
                <w:szCs w:val="22"/>
                <w:shd w:val="clear" w:color="auto" w:fill="FFFFFF"/>
                <w:lang w:val="pl-PL"/>
              </w:rPr>
              <w:t xml:space="preserve"> ponieważ </w:t>
            </w:r>
            <w:r>
              <w:rPr>
                <w:color w:val="0C882A"/>
                <w:sz w:val="22"/>
                <w:szCs w:val="22"/>
                <w:shd w:val="clear" w:color="auto" w:fill="FFFFFF"/>
                <w:lang w:val="pl-PL"/>
              </w:rPr>
              <w:t xml:space="preserve">wszyscy </w:t>
            </w:r>
            <w:r w:rsidRPr="00681F69">
              <w:rPr>
                <w:color w:val="0C882A"/>
                <w:sz w:val="22"/>
                <w:szCs w:val="22"/>
                <w:shd w:val="clear" w:color="auto" w:fill="FFFFFF"/>
                <w:lang w:val="pl-PL"/>
              </w:rPr>
              <w:t xml:space="preserve">oferenci w przetargach UE </w:t>
            </w:r>
            <w:r>
              <w:rPr>
                <w:color w:val="0C882A"/>
                <w:sz w:val="22"/>
                <w:szCs w:val="22"/>
                <w:shd w:val="clear" w:color="auto" w:fill="FFFFFF"/>
                <w:lang w:val="pl-PL"/>
              </w:rPr>
              <w:t>podlegają tym samym warunkom.</w:t>
            </w:r>
          </w:p>
        </w:tc>
      </w:tr>
      <w:tr w:rsidR="00681F69" w:rsidRPr="00207544" w14:paraId="22246DEE" w14:textId="77777777" w:rsidTr="00F415EC">
        <w:trPr>
          <w:gridAfter w:val="1"/>
          <w:wAfter w:w="4555" w:type="dxa"/>
          <w:trHeight w:val="3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5991" w14:textId="77777777" w:rsidR="00681F69" w:rsidRDefault="00681F69" w:rsidP="00681F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CF162" w14:textId="77777777" w:rsidR="00C32F9F" w:rsidRDefault="00681F69" w:rsidP="00681F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7. </w:t>
            </w:r>
            <w:proofErr w:type="spellStart"/>
            <w:r>
              <w:rPr>
                <w:color w:val="000000"/>
                <w:sz w:val="22"/>
                <w:szCs w:val="22"/>
              </w:rPr>
              <w:t>Przeniesienie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ryzyka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="00C32F9F">
              <w:rPr>
                <w:color w:val="000000"/>
                <w:sz w:val="22"/>
                <w:szCs w:val="22"/>
              </w:rPr>
              <w:t xml:space="preserve">    </w:t>
            </w:r>
          </w:p>
          <w:p w14:paraId="67A50FBA" w14:textId="4FC4AAC4" w:rsidR="00681F69" w:rsidRDefault="00C32F9F" w:rsidP="00681F69">
            <w:r>
              <w:rPr>
                <w:color w:val="000000"/>
                <w:sz w:val="22"/>
                <w:szCs w:val="22"/>
              </w:rPr>
              <w:t xml:space="preserve">     </w:t>
            </w:r>
            <w:r w:rsidR="00681F69">
              <w:rPr>
                <w:color w:val="000000"/>
                <w:sz w:val="22"/>
                <w:szCs w:val="22"/>
              </w:rPr>
              <w:t xml:space="preserve">i </w:t>
            </w:r>
            <w:proofErr w:type="spellStart"/>
            <w:r w:rsidR="00681F69">
              <w:rPr>
                <w:color w:val="000000"/>
                <w:sz w:val="22"/>
                <w:szCs w:val="22"/>
              </w:rPr>
              <w:t>własności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593CBE" w14:textId="77777777" w:rsidR="00681F69" w:rsidRPr="00681F69" w:rsidRDefault="00681F69" w:rsidP="00681F69">
            <w:pPr>
              <w:rPr>
                <w:color w:val="000000"/>
                <w:sz w:val="22"/>
                <w:szCs w:val="22"/>
                <w:lang w:val="pl-PL"/>
              </w:rPr>
            </w:pPr>
            <w:r w:rsidRPr="00681F69">
              <w:rPr>
                <w:color w:val="000000"/>
                <w:sz w:val="22"/>
                <w:szCs w:val="22"/>
                <w:lang w:val="pl-PL"/>
              </w:rPr>
              <w:t>Ryzyko utraty lub uszkodzenia powinno zostać przeniesione na Kupującego w momencie dostawy, ponieważ produkt nie jest już objęty naszą ochroną i kontrolą.</w:t>
            </w:r>
          </w:p>
          <w:p w14:paraId="747C2D9F" w14:textId="77777777" w:rsidR="00681F69" w:rsidRPr="00681F69" w:rsidRDefault="00681F69" w:rsidP="00681F69">
            <w:pPr>
              <w:rPr>
                <w:lang w:val="pl-PL"/>
              </w:rPr>
            </w:pPr>
          </w:p>
          <w:p w14:paraId="5AEF1C7A" w14:textId="1CAFC6A2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C882A"/>
                <w:sz w:val="22"/>
                <w:szCs w:val="22"/>
                <w:lang w:val="pl-PL"/>
              </w:rPr>
              <w:t>BCT nie akceptuje: BCT posiada zabezpieczeni</w:t>
            </w:r>
            <w:r>
              <w:rPr>
                <w:color w:val="0C882A"/>
                <w:sz w:val="22"/>
                <w:szCs w:val="22"/>
                <w:lang w:val="pl-PL"/>
              </w:rPr>
              <w:t xml:space="preserve">a na terenie terminala 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więc ryzyko kradzieży lub uszkodzenia jest bardzo niskie, </w:t>
            </w:r>
            <w:r>
              <w:rPr>
                <w:color w:val="0C882A"/>
                <w:sz w:val="22"/>
                <w:szCs w:val="22"/>
                <w:lang w:val="pl-PL"/>
              </w:rPr>
              <w:t xml:space="preserve">dopiero 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 ostateczny protokół odbioru </w:t>
            </w:r>
            <w:r>
              <w:rPr>
                <w:color w:val="0C882A"/>
                <w:sz w:val="22"/>
                <w:szCs w:val="22"/>
                <w:lang w:val="pl-PL"/>
              </w:rPr>
              <w:t xml:space="preserve">podpisany przez Strony , który 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odbywa się w ciągu jednego dnia roboczego w obecności </w:t>
            </w:r>
            <w:r>
              <w:rPr>
                <w:color w:val="0C882A"/>
                <w:sz w:val="22"/>
                <w:szCs w:val="22"/>
                <w:lang w:val="pl-PL"/>
              </w:rPr>
              <w:t>Dostawcy jest przeniesieniem własności na BCT.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 Dopiero od tego momentu BCT może używać </w:t>
            </w:r>
            <w:r>
              <w:rPr>
                <w:color w:val="0C882A"/>
                <w:sz w:val="22"/>
                <w:szCs w:val="22"/>
                <w:lang w:val="pl-PL"/>
              </w:rPr>
              <w:t xml:space="preserve">chwytnika 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 do codziennych operacji.</w:t>
            </w:r>
          </w:p>
        </w:tc>
      </w:tr>
      <w:tr w:rsidR="00681F69" w14:paraId="228B3BBE" w14:textId="77777777" w:rsidTr="00F415EC">
        <w:trPr>
          <w:gridAfter w:val="1"/>
          <w:wAfter w:w="4555" w:type="dxa"/>
          <w:trHeight w:val="3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15BB" w14:textId="77777777" w:rsidR="00681F69" w:rsidRDefault="00681F69" w:rsidP="00681F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4091B5" w14:textId="77777777" w:rsidR="00681F69" w:rsidRDefault="00681F69" w:rsidP="00681F69">
            <w:r>
              <w:rPr>
                <w:color w:val="000000"/>
                <w:sz w:val="22"/>
                <w:szCs w:val="22"/>
              </w:rPr>
              <w:t>15. OGRANICZENIE ODPOWIEDZIALNOŚCI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2A060" w14:textId="77777777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00000"/>
                <w:sz w:val="22"/>
                <w:szCs w:val="22"/>
                <w:lang w:val="pl-PL"/>
              </w:rPr>
              <w:t>Prosimy o wprowadzenie następujących zmian:</w:t>
            </w:r>
          </w:p>
          <w:p w14:paraId="476F51A0" w14:textId="77777777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00000"/>
                <w:sz w:val="22"/>
                <w:szCs w:val="22"/>
                <w:lang w:val="pl-PL"/>
              </w:rPr>
              <w:t>Z wyjątkiem przypadków wyraźnie określonych w niniejszej umowie lub wymaganych przez prawo obowiązkowe, odpowiedzialność stron za rzeczywiste bezpośrednie straty poniesione przez drugą stronę na mocy niniejszej umowy jest ograniczona do 100% ceny zakupu, maksymalnie do 500 000 EUR. W żadnym wypadku strony nie ponoszą odpowiedzialności za szkody pośrednie ani utracone zyski drugiej strony.</w:t>
            </w:r>
          </w:p>
          <w:p w14:paraId="149B3D4C" w14:textId="77777777" w:rsidR="00681F69" w:rsidRDefault="00681F69" w:rsidP="00681F69"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 </w:t>
            </w:r>
            <w:r>
              <w:rPr>
                <w:color w:val="0C882A"/>
                <w:sz w:val="22"/>
                <w:szCs w:val="22"/>
                <w:shd w:val="clear" w:color="auto" w:fill="FFFFFF"/>
              </w:rPr>
              <w:t xml:space="preserve">BCT: </w:t>
            </w:r>
            <w:proofErr w:type="spellStart"/>
            <w:r>
              <w:rPr>
                <w:color w:val="0C882A"/>
                <w:sz w:val="22"/>
                <w:szCs w:val="22"/>
                <w:shd w:val="clear" w:color="auto" w:fill="FFFFFF"/>
              </w:rPr>
              <w:t>akceptuje</w:t>
            </w:r>
            <w:proofErr w:type="spellEnd"/>
            <w:r>
              <w:rPr>
                <w:color w:val="0C882A"/>
                <w:sz w:val="22"/>
                <w:szCs w:val="22"/>
                <w:shd w:val="clear" w:color="auto" w:fill="FFFFFF"/>
              </w:rPr>
              <w:t xml:space="preserve">  </w:t>
            </w:r>
          </w:p>
        </w:tc>
      </w:tr>
      <w:tr w:rsidR="00681F69" w:rsidRPr="00207544" w14:paraId="37960BAC" w14:textId="77777777" w:rsidTr="00F415EC">
        <w:trPr>
          <w:gridAfter w:val="1"/>
          <w:wAfter w:w="4555" w:type="dxa"/>
          <w:trHeight w:val="144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A52A" w14:textId="77777777" w:rsidR="00681F69" w:rsidRDefault="00681F69" w:rsidP="00681F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F01E7E" w14:textId="77777777" w:rsidR="00681F69" w:rsidRDefault="00681F69" w:rsidP="00681F69">
            <w:r>
              <w:rPr>
                <w:color w:val="000000"/>
                <w:sz w:val="22"/>
                <w:szCs w:val="22"/>
              </w:rPr>
              <w:t xml:space="preserve">18. </w:t>
            </w:r>
            <w:proofErr w:type="spellStart"/>
            <w:r>
              <w:rPr>
                <w:color w:val="000000"/>
                <w:sz w:val="22"/>
                <w:szCs w:val="22"/>
              </w:rPr>
              <w:t>Siła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wyższa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CE8044" w14:textId="77777777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00000"/>
                <w:sz w:val="22"/>
                <w:szCs w:val="22"/>
                <w:lang w:val="pl-PL"/>
              </w:rPr>
              <w:t>Prosimy o dodanie następujących wydarzeń:</w:t>
            </w:r>
          </w:p>
          <w:p w14:paraId="781BAF41" w14:textId="548F5ABF" w:rsidR="00681F69" w:rsidRPr="00681F69" w:rsidRDefault="00681F69" w:rsidP="00681F69">
            <w:pPr>
              <w:rPr>
                <w:color w:val="000000"/>
                <w:sz w:val="22"/>
                <w:szCs w:val="22"/>
                <w:lang w:val="pl-PL"/>
              </w:rPr>
            </w:pPr>
            <w:r w:rsidRPr="00681F69">
              <w:rPr>
                <w:color w:val="000000"/>
                <w:sz w:val="22"/>
                <w:szCs w:val="22"/>
                <w:lang w:val="pl-PL"/>
              </w:rPr>
              <w:t xml:space="preserve">Brak dostępności płaskich </w:t>
            </w:r>
            <w:r>
              <w:rPr>
                <w:color w:val="000000"/>
                <w:sz w:val="22"/>
                <w:szCs w:val="22"/>
                <w:lang w:val="pl-PL"/>
              </w:rPr>
              <w:t>naczep,</w:t>
            </w:r>
            <w:r w:rsidRPr="00681F69">
              <w:rPr>
                <w:color w:val="000000"/>
                <w:sz w:val="22"/>
                <w:szCs w:val="22"/>
                <w:lang w:val="pl-PL"/>
              </w:rPr>
              <w:t xml:space="preserve"> odmowa załadunku produktów przez kapitana, rozładunek produktów na trasie, wolne pływanie, zła pogoda, warunki, opóźnienia w odprawie celnej itd.</w:t>
            </w:r>
          </w:p>
          <w:p w14:paraId="591F48CC" w14:textId="77777777" w:rsidR="00681F69" w:rsidRPr="00681F69" w:rsidRDefault="00681F69" w:rsidP="00681F69">
            <w:pPr>
              <w:rPr>
                <w:lang w:val="pl-PL"/>
              </w:rPr>
            </w:pPr>
          </w:p>
          <w:p w14:paraId="2038A170" w14:textId="5C599EE6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BCT nie </w:t>
            </w:r>
            <w:r>
              <w:rPr>
                <w:color w:val="0C882A"/>
                <w:sz w:val="22"/>
                <w:szCs w:val="22"/>
                <w:lang w:val="pl-PL"/>
              </w:rPr>
              <w:t>akceptuje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>. Umowa</w:t>
            </w:r>
            <w:r>
              <w:rPr>
                <w:color w:val="0C882A"/>
                <w:sz w:val="22"/>
                <w:szCs w:val="22"/>
                <w:lang w:val="pl-PL"/>
              </w:rPr>
              <w:t xml:space="preserve"> jest na 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 </w:t>
            </w:r>
            <w:r>
              <w:rPr>
                <w:color w:val="0C882A"/>
                <w:sz w:val="22"/>
                <w:szCs w:val="22"/>
                <w:lang w:val="pl-PL"/>
              </w:rPr>
              <w:t xml:space="preserve"> 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DAP </w:t>
            </w:r>
            <w:proofErr w:type="spellStart"/>
            <w:r w:rsidRPr="00681F69">
              <w:rPr>
                <w:color w:val="0C882A"/>
                <w:sz w:val="22"/>
                <w:szCs w:val="22"/>
                <w:lang w:val="pl-PL"/>
              </w:rPr>
              <w:t>Incoterm</w:t>
            </w:r>
            <w:proofErr w:type="spellEnd"/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 2020, więc całe ryzyko </w:t>
            </w:r>
            <w:r>
              <w:rPr>
                <w:color w:val="0C882A"/>
                <w:sz w:val="22"/>
                <w:szCs w:val="22"/>
                <w:lang w:val="pl-PL"/>
              </w:rPr>
              <w:t xml:space="preserve">dostawy 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pozostanie </w:t>
            </w:r>
            <w:r>
              <w:rPr>
                <w:color w:val="0C882A"/>
                <w:sz w:val="22"/>
                <w:szCs w:val="22"/>
                <w:lang w:val="pl-PL"/>
              </w:rPr>
              <w:t>w gestii Dostawcy.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, który jest zobowiązany do ubezpieczenia towarów w transporcie przed "wszelkimi </w:t>
            </w:r>
            <w:proofErr w:type="spellStart"/>
            <w:r w:rsidRPr="00681F69">
              <w:rPr>
                <w:color w:val="0C882A"/>
                <w:sz w:val="22"/>
                <w:szCs w:val="22"/>
                <w:lang w:val="pl-PL"/>
              </w:rPr>
              <w:t>ryzykami</w:t>
            </w:r>
            <w:proofErr w:type="spellEnd"/>
            <w:r w:rsidRPr="00681F69">
              <w:rPr>
                <w:color w:val="0C882A"/>
                <w:sz w:val="22"/>
                <w:szCs w:val="22"/>
                <w:lang w:val="pl-PL"/>
              </w:rPr>
              <w:t>".</w:t>
            </w:r>
          </w:p>
        </w:tc>
      </w:tr>
      <w:tr w:rsidR="00681F69" w14:paraId="1FC1E380" w14:textId="77777777" w:rsidTr="00F415EC">
        <w:trPr>
          <w:gridAfter w:val="1"/>
          <w:wAfter w:w="4555" w:type="dxa"/>
          <w:trHeight w:val="3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91FD" w14:textId="77777777" w:rsidR="00681F69" w:rsidRDefault="00681F69" w:rsidP="00681F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CF5BD8" w14:textId="77777777" w:rsidR="00681F69" w:rsidRDefault="00681F69" w:rsidP="00681F69">
            <w:r>
              <w:rPr>
                <w:color w:val="000000"/>
                <w:sz w:val="22"/>
                <w:szCs w:val="22"/>
              </w:rPr>
              <w:t xml:space="preserve">24. </w:t>
            </w:r>
            <w:proofErr w:type="spellStart"/>
            <w:r>
              <w:rPr>
                <w:color w:val="000000"/>
                <w:sz w:val="22"/>
                <w:szCs w:val="22"/>
              </w:rPr>
              <w:t>Ubezpieczenia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034B82" w14:textId="77777777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00000"/>
                <w:sz w:val="22"/>
                <w:szCs w:val="22"/>
                <w:lang w:val="pl-PL"/>
              </w:rPr>
              <w:t>24.2 Prosimy o wprowadzenie następujących zmian:</w:t>
            </w:r>
          </w:p>
          <w:p w14:paraId="68746C20" w14:textId="77777777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00000"/>
                <w:sz w:val="22"/>
                <w:szCs w:val="22"/>
                <w:lang w:val="pl-PL"/>
              </w:rPr>
              <w:t>Całkowita odpowiedzialność sprzedającego za wszystkie przywrócenia w trakcie okresu obowiązywania polisy nie przekracza 100% pierwotnej sumy ubezpieczenia.</w:t>
            </w:r>
          </w:p>
          <w:p w14:paraId="556506C7" w14:textId="77777777" w:rsidR="00681F69" w:rsidRDefault="00681F69" w:rsidP="00681F69">
            <w:r>
              <w:rPr>
                <w:color w:val="0C882A"/>
                <w:sz w:val="22"/>
                <w:szCs w:val="22"/>
                <w:shd w:val="clear" w:color="auto" w:fill="FFFFFF"/>
              </w:rPr>
              <w:t xml:space="preserve">BCT: </w:t>
            </w:r>
            <w:proofErr w:type="spellStart"/>
            <w:r>
              <w:rPr>
                <w:color w:val="0C882A"/>
                <w:sz w:val="22"/>
                <w:szCs w:val="22"/>
                <w:shd w:val="clear" w:color="auto" w:fill="FFFFFF"/>
              </w:rPr>
              <w:t>akceptuje</w:t>
            </w:r>
            <w:proofErr w:type="spellEnd"/>
            <w:r>
              <w:rPr>
                <w:color w:val="0C882A"/>
                <w:sz w:val="22"/>
                <w:szCs w:val="22"/>
                <w:shd w:val="clear" w:color="auto" w:fill="FFFFFF"/>
              </w:rPr>
              <w:t xml:space="preserve">  </w:t>
            </w:r>
          </w:p>
        </w:tc>
      </w:tr>
      <w:tr w:rsidR="00681F69" w:rsidRPr="00207544" w14:paraId="7E10AE51" w14:textId="77777777" w:rsidTr="00F415EC">
        <w:trPr>
          <w:gridAfter w:val="1"/>
          <w:wAfter w:w="4555" w:type="dxa"/>
          <w:trHeight w:val="33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6BDB" w14:textId="77777777" w:rsidR="00681F69" w:rsidRDefault="00681F69" w:rsidP="00681F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D39FE7" w14:textId="77777777" w:rsidR="00681F69" w:rsidRDefault="00681F69" w:rsidP="00681F69">
            <w:proofErr w:type="spellStart"/>
            <w:r>
              <w:rPr>
                <w:color w:val="000000"/>
                <w:sz w:val="22"/>
                <w:szCs w:val="22"/>
              </w:rPr>
              <w:t>Załącznik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 Format </w:t>
            </w:r>
            <w:proofErr w:type="spellStart"/>
            <w:r>
              <w:rPr>
                <w:color w:val="000000"/>
                <w:sz w:val="22"/>
                <w:szCs w:val="22"/>
              </w:rPr>
              <w:t>gwarancji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zaliczki</w:t>
            </w:r>
            <w:proofErr w:type="spellEnd"/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AA37C2" w14:textId="77777777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00000"/>
                <w:sz w:val="22"/>
                <w:szCs w:val="22"/>
                <w:lang w:val="pl-PL"/>
              </w:rPr>
              <w:t>Szablon gwarancji płatniczej zostanie zaakceptowany przez Oferenta, jednak pod warunkiem, że obowiązuje jeden z poniższych identyfikatorów BIC/SWIFT:</w:t>
            </w:r>
          </w:p>
          <w:p w14:paraId="4E29FB52" w14:textId="0FC2AA74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BCT akceptuje: Bank HSCB Continental Europe </w:t>
            </w:r>
            <w:r>
              <w:rPr>
                <w:color w:val="0C882A"/>
                <w:sz w:val="22"/>
                <w:szCs w:val="22"/>
                <w:lang w:val="pl-PL"/>
              </w:rPr>
              <w:t xml:space="preserve"> </w:t>
            </w:r>
            <w:r w:rsidRPr="00681F69">
              <w:rPr>
                <w:color w:val="0C882A"/>
                <w:sz w:val="22"/>
                <w:szCs w:val="22"/>
                <w:lang w:val="pl-PL"/>
              </w:rPr>
              <w:t xml:space="preserve"> jako przykład akceptowalnego banku.</w:t>
            </w:r>
          </w:p>
          <w:p w14:paraId="3B9B5D91" w14:textId="77777777" w:rsidR="00681F69" w:rsidRPr="00681F69" w:rsidRDefault="00681F69" w:rsidP="00681F69">
            <w:pPr>
              <w:rPr>
                <w:lang w:val="pl-PL"/>
              </w:rPr>
            </w:pPr>
            <w:r w:rsidRPr="00681F69">
              <w:rPr>
                <w:color w:val="000000"/>
                <w:sz w:val="22"/>
                <w:szCs w:val="22"/>
                <w:lang w:val="pl-PL"/>
              </w:rPr>
              <w:t> </w:t>
            </w:r>
          </w:p>
          <w:p w14:paraId="52616947" w14:textId="77777777" w:rsidR="00681F69" w:rsidRPr="00681F69" w:rsidRDefault="00681F69" w:rsidP="00681F69">
            <w:pPr>
              <w:rPr>
                <w:lang w:val="pl-PL"/>
              </w:rPr>
            </w:pPr>
          </w:p>
        </w:tc>
      </w:tr>
      <w:tr w:rsidR="00681F69" w:rsidRPr="00207544" w14:paraId="1B36E2DE" w14:textId="77777777" w:rsidTr="00A30BF9">
        <w:tblPrEx>
          <w:tblCellMar>
            <w:left w:w="108" w:type="dxa"/>
            <w:right w:w="108" w:type="dxa"/>
          </w:tblCellMar>
        </w:tblPrEx>
        <w:trPr>
          <w:trHeight w:val="94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C5E59" w14:textId="77777777" w:rsidR="00681F69" w:rsidRPr="00501D52" w:rsidRDefault="00681F69" w:rsidP="00681F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BCDE" w14:textId="376B30A8" w:rsidR="00207544" w:rsidRPr="00207544" w:rsidRDefault="00207544" w:rsidP="00681F69">
            <w:pPr>
              <w:spacing w:after="160" w:line="278" w:lineRule="auto"/>
              <w:rPr>
                <w:rStyle w:val="rynqvb"/>
                <w:rFonts w:asciiTheme="minorHAnsi" w:hAnsiTheme="minorHAnsi"/>
                <w:color w:val="3C4043"/>
                <w:sz w:val="22"/>
                <w:szCs w:val="22"/>
                <w:shd w:val="clear" w:color="auto" w:fill="F5F5F5"/>
                <w:lang w:val="pl-PL"/>
              </w:rPr>
            </w:pPr>
            <w:r>
              <w:rPr>
                <w:rStyle w:val="rynqvb"/>
                <w:rFonts w:ascii="Roboto" w:hAnsi="Roboto"/>
                <w:color w:val="3C4043"/>
                <w:sz w:val="20"/>
                <w:szCs w:val="20"/>
                <w:shd w:val="clear" w:color="auto" w:fill="F5F5F5"/>
                <w:lang w:val="pl-PL"/>
              </w:rPr>
              <w:t xml:space="preserve"> </w:t>
            </w:r>
            <w:r w:rsidRPr="00207544">
              <w:rPr>
                <w:rStyle w:val="rynqvb"/>
                <w:rFonts w:asciiTheme="minorHAnsi" w:hAnsiTheme="minorHAnsi"/>
                <w:color w:val="3C4043"/>
                <w:sz w:val="22"/>
                <w:szCs w:val="22"/>
                <w:shd w:val="clear" w:color="auto" w:fill="F5F5F5"/>
                <w:lang w:val="pl-PL"/>
              </w:rPr>
              <w:t xml:space="preserve">Prosimy o potwierdzenie, że </w:t>
            </w:r>
            <w:r w:rsidRPr="00207544">
              <w:rPr>
                <w:rStyle w:val="rynqvb"/>
                <w:rFonts w:asciiTheme="minorHAnsi" w:hAnsiTheme="minorHAnsi"/>
                <w:color w:val="3C4043"/>
                <w:sz w:val="22"/>
                <w:szCs w:val="22"/>
                <w:shd w:val="clear" w:color="auto" w:fill="F5F5F5"/>
                <w:lang w:val="pl-PL"/>
              </w:rPr>
              <w:t>chwytnik</w:t>
            </w:r>
            <w:r w:rsidRPr="00207544">
              <w:rPr>
                <w:rStyle w:val="rynqvb"/>
                <w:rFonts w:asciiTheme="minorHAnsi" w:hAnsiTheme="minorHAnsi"/>
                <w:color w:val="3C4043"/>
                <w:sz w:val="22"/>
                <w:szCs w:val="22"/>
                <w:shd w:val="clear" w:color="auto" w:fill="F5F5F5"/>
                <w:lang w:val="pl-PL"/>
              </w:rPr>
              <w:t xml:space="preserve"> RMG powinien być w konfiguracji 2 x 20 stóp (długi podwójny).</w:t>
            </w:r>
            <w:r w:rsidRPr="00207544">
              <w:rPr>
                <w:rFonts w:asciiTheme="minorHAnsi" w:hAnsiTheme="minorHAnsi"/>
                <w:color w:val="3C4043"/>
                <w:sz w:val="22"/>
                <w:szCs w:val="22"/>
                <w:shd w:val="clear" w:color="auto" w:fill="F5F5F5"/>
                <w:lang w:val="pl-PL"/>
              </w:rPr>
              <w:t xml:space="preserve"> </w:t>
            </w:r>
            <w:r w:rsidRPr="00207544">
              <w:rPr>
                <w:rStyle w:val="rynqvb"/>
                <w:rFonts w:asciiTheme="minorHAnsi" w:hAnsiTheme="minorHAnsi"/>
                <w:color w:val="3C4043"/>
                <w:sz w:val="22"/>
                <w:szCs w:val="22"/>
                <w:shd w:val="clear" w:color="auto" w:fill="F5F5F5"/>
                <w:lang w:val="pl-PL"/>
              </w:rPr>
              <w:t xml:space="preserve">Specyfikacja techniczna nie wspomina o wymogu dotyczącym długiego podwójnego. </w:t>
            </w:r>
          </w:p>
          <w:p w14:paraId="719B9822" w14:textId="1F5BF7DE" w:rsidR="00681F69" w:rsidRPr="00207544" w:rsidRDefault="00207544" w:rsidP="00681F69">
            <w:pPr>
              <w:spacing w:after="160" w:line="278" w:lineRule="auto"/>
              <w:rPr>
                <w:rFonts w:ascii="Calibri" w:hAnsi="Calibri" w:cs="Calibri"/>
                <w:color w:val="00B050"/>
                <w:sz w:val="20"/>
                <w:szCs w:val="20"/>
                <w:lang w:val="pl-PL"/>
              </w:rPr>
            </w:pPr>
            <w:r w:rsidRPr="00207544">
              <w:rPr>
                <w:rStyle w:val="rynqvb"/>
                <w:rFonts w:asciiTheme="minorHAnsi" w:hAnsiTheme="minorHAnsi"/>
                <w:color w:val="00B050"/>
                <w:sz w:val="22"/>
                <w:szCs w:val="22"/>
                <w:shd w:val="clear" w:color="auto" w:fill="F5F5F5"/>
                <w:lang w:val="pl-PL"/>
              </w:rPr>
              <w:t>BCT: Potwierdza, wymagana jest konfiguracja 2 x 20 stóp (długi podwójny).</w:t>
            </w:r>
          </w:p>
        </w:tc>
        <w:tc>
          <w:tcPr>
            <w:tcW w:w="4555" w:type="dxa"/>
            <w:vAlign w:val="center"/>
          </w:tcPr>
          <w:p w14:paraId="7928544C" w14:textId="77777777" w:rsidR="00681F69" w:rsidRPr="00681F69" w:rsidRDefault="00681F69" w:rsidP="00681F69">
            <w:pPr>
              <w:spacing w:after="160" w:line="278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val="pl-PL"/>
              </w:rPr>
            </w:pPr>
          </w:p>
        </w:tc>
      </w:tr>
      <w:tr w:rsidR="00681F69" w:rsidRPr="00207544" w14:paraId="1D10E81D" w14:textId="77777777" w:rsidTr="00A30BF9">
        <w:tblPrEx>
          <w:tblCellMar>
            <w:left w:w="108" w:type="dxa"/>
            <w:right w:w="108" w:type="dxa"/>
          </w:tblCellMar>
        </w:tblPrEx>
        <w:trPr>
          <w:gridAfter w:val="1"/>
          <w:wAfter w:w="4555" w:type="dxa"/>
          <w:trHeight w:val="45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A30D9" w14:textId="77777777" w:rsidR="00681F69" w:rsidRDefault="00681F69" w:rsidP="00681F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  <w:p w14:paraId="5320B246" w14:textId="77777777" w:rsidR="00681F69" w:rsidRPr="00501D52" w:rsidRDefault="00681F69" w:rsidP="00681F6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DFD5" w14:textId="77777777" w:rsidR="00207544" w:rsidRPr="00207544" w:rsidRDefault="00207544" w:rsidP="00681F69">
            <w:pPr>
              <w:rPr>
                <w:rFonts w:asciiTheme="minorHAnsi" w:hAnsiTheme="minorHAnsi"/>
                <w:color w:val="3C4043"/>
                <w:sz w:val="22"/>
                <w:szCs w:val="22"/>
                <w:shd w:val="clear" w:color="auto" w:fill="D2E3FC"/>
                <w:lang w:val="pl-PL"/>
              </w:rPr>
            </w:pPr>
            <w:r w:rsidRPr="00207544">
              <w:rPr>
                <w:rFonts w:asciiTheme="minorHAnsi" w:hAnsiTheme="minorHAnsi"/>
                <w:color w:val="3C4043"/>
                <w:sz w:val="22"/>
                <w:szCs w:val="22"/>
                <w:shd w:val="clear" w:color="auto" w:fill="D2E3FC"/>
                <w:lang w:val="pl-PL"/>
              </w:rPr>
              <w:t>Prosimy o potwierdzenie, że jednostka hydrauliczna (HPU)</w:t>
            </w:r>
            <w:r w:rsidRPr="00207544">
              <w:rPr>
                <w:rFonts w:asciiTheme="minorHAnsi" w:hAnsiTheme="minorHAnsi"/>
                <w:color w:val="3C4043"/>
                <w:sz w:val="22"/>
                <w:szCs w:val="22"/>
                <w:shd w:val="clear" w:color="auto" w:fill="D2E3FC"/>
                <w:lang w:val="pl-PL"/>
              </w:rPr>
              <w:t>chwytnika</w:t>
            </w:r>
            <w:r w:rsidRPr="00207544">
              <w:rPr>
                <w:rFonts w:asciiTheme="minorHAnsi" w:hAnsiTheme="minorHAnsi"/>
                <w:color w:val="3C4043"/>
                <w:sz w:val="22"/>
                <w:szCs w:val="22"/>
                <w:shd w:val="clear" w:color="auto" w:fill="D2E3FC"/>
                <w:lang w:val="pl-PL"/>
              </w:rPr>
              <w:t xml:space="preserve"> powinna również dostarczać zasilanie dla istniejącej funkcji skosu głowicy za pomocą jednego zestawu połączeń A+B. </w:t>
            </w:r>
          </w:p>
          <w:p w14:paraId="1F41095D" w14:textId="68021F6F" w:rsidR="00681F69" w:rsidRPr="00207544" w:rsidRDefault="00207544" w:rsidP="00681F69">
            <w:pPr>
              <w:rPr>
                <w:rFonts w:asciiTheme="minorHAnsi" w:eastAsia="Times New Roman" w:hAnsiTheme="minorHAnsi" w:cs="Calibri"/>
                <w:color w:val="4EA72E" w:themeColor="accent6"/>
                <w:sz w:val="22"/>
                <w:szCs w:val="22"/>
                <w:lang w:val="pl-PL"/>
              </w:rPr>
            </w:pPr>
            <w:r w:rsidRPr="00207544">
              <w:rPr>
                <w:rFonts w:asciiTheme="minorHAnsi" w:hAnsiTheme="minorHAnsi"/>
                <w:color w:val="00B050"/>
                <w:sz w:val="22"/>
                <w:szCs w:val="22"/>
                <w:shd w:val="clear" w:color="auto" w:fill="D2E3FC"/>
                <w:lang w:val="pl-PL"/>
              </w:rPr>
              <w:t>BCT: Potwierdza</w:t>
            </w:r>
          </w:p>
        </w:tc>
      </w:tr>
    </w:tbl>
    <w:p w14:paraId="1534297E" w14:textId="77777777" w:rsidR="00207544" w:rsidRPr="00207544" w:rsidRDefault="00681F69" w:rsidP="00681F69">
      <w:pPr>
        <w:rPr>
          <w:lang w:val="pl-PL"/>
        </w:rPr>
      </w:pPr>
      <w:r w:rsidRPr="00207544">
        <w:rPr>
          <w:lang w:val="pl-PL"/>
        </w:rPr>
        <w:t xml:space="preserve"> </w:t>
      </w:r>
    </w:p>
    <w:tbl>
      <w:tblPr>
        <w:tblpPr w:leftFromText="180" w:rightFromText="180" w:vertAnchor="text" w:tblpY="1"/>
        <w:tblOverlap w:val="never"/>
        <w:tblW w:w="13877" w:type="dxa"/>
        <w:tblLook w:val="04A0" w:firstRow="1" w:lastRow="0" w:firstColumn="1" w:lastColumn="0" w:noHBand="0" w:noVBand="1"/>
      </w:tblPr>
      <w:tblGrid>
        <w:gridCol w:w="440"/>
        <w:gridCol w:w="13437"/>
      </w:tblGrid>
      <w:tr w:rsidR="00207544" w:rsidRPr="00207544" w14:paraId="67DB661C" w14:textId="77777777" w:rsidTr="00207544">
        <w:trPr>
          <w:trHeight w:val="945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8711D" w14:textId="792D6C86" w:rsidR="00207544" w:rsidRPr="00501D52" w:rsidRDefault="00207544" w:rsidP="0020754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FB8F" w14:textId="77777777" w:rsidR="00207544" w:rsidRPr="00207544" w:rsidRDefault="00207544" w:rsidP="00207544">
            <w:pPr>
              <w:spacing w:after="160" w:line="278" w:lineRule="auto"/>
              <w:rPr>
                <w:rStyle w:val="rynqvb"/>
                <w:color w:val="3C4043"/>
                <w:sz w:val="22"/>
                <w:szCs w:val="22"/>
                <w:shd w:val="clear" w:color="auto" w:fill="D2E3FC"/>
                <w:lang w:val="pl-PL"/>
              </w:rPr>
            </w:pPr>
            <w:r w:rsidRPr="00207544">
              <w:rPr>
                <w:rStyle w:val="rynqvb"/>
                <w:color w:val="3C4043"/>
                <w:sz w:val="22"/>
                <w:szCs w:val="22"/>
                <w:shd w:val="clear" w:color="auto" w:fill="F5F5F5"/>
                <w:lang w:val="pl-PL"/>
              </w:rPr>
              <w:t xml:space="preserve"> </w:t>
            </w:r>
            <w:r w:rsidRPr="00207544">
              <w:rPr>
                <w:rStyle w:val="rynqvb"/>
                <w:color w:val="3C4043"/>
                <w:sz w:val="22"/>
                <w:szCs w:val="22"/>
                <w:shd w:val="clear" w:color="auto" w:fill="F5F5F5"/>
                <w:lang w:val="pl-PL"/>
              </w:rPr>
              <w:t xml:space="preserve"> </w:t>
            </w:r>
            <w:r w:rsidRPr="00207544">
              <w:rPr>
                <w:rStyle w:val="rynqvb"/>
                <w:color w:val="3C4043"/>
                <w:sz w:val="22"/>
                <w:szCs w:val="22"/>
                <w:shd w:val="clear" w:color="auto" w:fill="D2E3FC"/>
                <w:lang w:val="pl-PL"/>
              </w:rPr>
              <w:t xml:space="preserve">Prosimy o potwierdzenie, że </w:t>
            </w:r>
            <w:r w:rsidRPr="00207544">
              <w:rPr>
                <w:rStyle w:val="rynqvb"/>
                <w:color w:val="3C4043"/>
                <w:sz w:val="22"/>
                <w:szCs w:val="22"/>
                <w:shd w:val="clear" w:color="auto" w:fill="D2E3FC"/>
                <w:lang w:val="pl-PL"/>
              </w:rPr>
              <w:t>Dostawca</w:t>
            </w:r>
            <w:r w:rsidRPr="00207544">
              <w:rPr>
                <w:rStyle w:val="rynqvb"/>
                <w:color w:val="3C4043"/>
                <w:sz w:val="22"/>
                <w:szCs w:val="22"/>
                <w:shd w:val="clear" w:color="auto" w:fill="D2E3FC"/>
                <w:lang w:val="pl-PL"/>
              </w:rPr>
              <w:t xml:space="preserve"> musi uwzględnić dostawę dwóch (2) </w:t>
            </w:r>
          </w:p>
          <w:p w14:paraId="251DD2BF" w14:textId="77777777" w:rsidR="00207544" w:rsidRPr="00207544" w:rsidRDefault="00207544" w:rsidP="00207544">
            <w:pPr>
              <w:spacing w:after="160" w:line="278" w:lineRule="auto"/>
              <w:rPr>
                <w:rStyle w:val="rynqvb"/>
                <w:color w:val="3C4043"/>
                <w:sz w:val="22"/>
                <w:szCs w:val="22"/>
                <w:shd w:val="clear" w:color="auto" w:fill="F5F5F5"/>
                <w:lang w:val="pl-PL"/>
              </w:rPr>
            </w:pPr>
            <w:r w:rsidRPr="00207544">
              <w:rPr>
                <w:rStyle w:val="rynqvb"/>
                <w:color w:val="3C4043"/>
                <w:sz w:val="22"/>
                <w:szCs w:val="22"/>
                <w:shd w:val="clear" w:color="auto" w:fill="D2E3FC"/>
                <w:lang w:val="pl-PL"/>
              </w:rPr>
              <w:t>nowych modułów bramy, wstępnie zaprogramowanych, do użycia w dźwigu.</w:t>
            </w:r>
            <w:r w:rsidRPr="00207544">
              <w:rPr>
                <w:rStyle w:val="rynqvb"/>
                <w:color w:val="3C4043"/>
                <w:sz w:val="22"/>
                <w:szCs w:val="22"/>
                <w:shd w:val="clear" w:color="auto" w:fill="F5F5F5"/>
                <w:lang w:val="pl-PL"/>
              </w:rPr>
              <w:t xml:space="preserve"> </w:t>
            </w:r>
          </w:p>
          <w:p w14:paraId="7323CCB2" w14:textId="77777777" w:rsidR="00207544" w:rsidRPr="00207544" w:rsidRDefault="00207544" w:rsidP="00207544">
            <w:pPr>
              <w:spacing w:after="160" w:line="278" w:lineRule="auto"/>
              <w:rPr>
                <w:rStyle w:val="rynqvb"/>
                <w:color w:val="3C4043"/>
                <w:sz w:val="22"/>
                <w:szCs w:val="22"/>
                <w:shd w:val="clear" w:color="auto" w:fill="F5F5F5"/>
                <w:lang w:val="pl-PL"/>
              </w:rPr>
            </w:pPr>
            <w:r w:rsidRPr="00207544">
              <w:rPr>
                <w:rStyle w:val="rynqvb"/>
                <w:color w:val="3C4043"/>
                <w:sz w:val="22"/>
                <w:szCs w:val="22"/>
                <w:shd w:val="clear" w:color="auto" w:fill="F5F5F5"/>
                <w:lang w:val="pl-PL"/>
              </w:rPr>
              <w:t>Zamawiający będzie odpowiedzialny za wdrożenie i testowanie.</w:t>
            </w:r>
          </w:p>
          <w:p w14:paraId="750F5276" w14:textId="042AA5B5" w:rsidR="00207544" w:rsidRPr="00207544" w:rsidRDefault="00207544" w:rsidP="00207544">
            <w:pPr>
              <w:spacing w:after="160" w:line="278" w:lineRule="auto"/>
              <w:rPr>
                <w:rFonts w:ascii="Calibri" w:hAnsi="Calibri" w:cs="Calibri"/>
                <w:color w:val="00B050"/>
                <w:sz w:val="20"/>
                <w:szCs w:val="20"/>
                <w:lang w:val="pl-PL"/>
              </w:rPr>
            </w:pPr>
            <w:r w:rsidRPr="00207544">
              <w:rPr>
                <w:rStyle w:val="rynqvb"/>
                <w:color w:val="3C4043"/>
                <w:sz w:val="22"/>
                <w:szCs w:val="22"/>
                <w:shd w:val="clear" w:color="auto" w:fill="F5F5F5"/>
                <w:lang w:val="pl-PL"/>
              </w:rPr>
              <w:t xml:space="preserve"> </w:t>
            </w:r>
            <w:r w:rsidRPr="00207544">
              <w:rPr>
                <w:rStyle w:val="rynqvb"/>
                <w:color w:val="00B050"/>
                <w:sz w:val="22"/>
                <w:szCs w:val="22"/>
                <w:shd w:val="clear" w:color="auto" w:fill="F5F5F5"/>
                <w:lang w:val="pl-PL"/>
              </w:rPr>
              <w:t>BCT: Zamawiający może być odpowiedzialny wyłącznie za testowanie.</w:t>
            </w:r>
          </w:p>
        </w:tc>
      </w:tr>
      <w:tr w:rsidR="00207544" w:rsidRPr="00207544" w14:paraId="0D1C2C72" w14:textId="77777777" w:rsidTr="00207544">
        <w:trPr>
          <w:trHeight w:val="45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E93A14" w14:textId="097B1107" w:rsidR="00207544" w:rsidRDefault="00207544" w:rsidP="0020754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  <w:p w14:paraId="1C65FF6A" w14:textId="77777777" w:rsidR="00207544" w:rsidRPr="00501D52" w:rsidRDefault="00207544" w:rsidP="0020754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1A1E" w14:textId="77777777" w:rsidR="00207544" w:rsidRPr="00207544" w:rsidRDefault="00207544" w:rsidP="00207544">
            <w:pPr>
              <w:rPr>
                <w:rFonts w:asciiTheme="minorHAnsi" w:hAnsiTheme="minorHAnsi"/>
                <w:color w:val="3C4043"/>
                <w:sz w:val="22"/>
                <w:szCs w:val="22"/>
                <w:shd w:val="clear" w:color="auto" w:fill="D2E3FC"/>
                <w:lang w:val="pl-PL"/>
              </w:rPr>
            </w:pPr>
            <w:r w:rsidRPr="00207544">
              <w:rPr>
                <w:rFonts w:asciiTheme="minorHAnsi" w:hAnsiTheme="minorHAnsi"/>
                <w:color w:val="3C4043"/>
                <w:sz w:val="22"/>
                <w:szCs w:val="22"/>
                <w:shd w:val="clear" w:color="auto" w:fill="D2E3FC"/>
                <w:lang w:val="pl-PL"/>
              </w:rPr>
              <w:t>12 Prosimy o potwierdzenie, czy funkcja podwójnego przesuwu, przesuwu bocznego i pochylenia o długości 2 x 20 stóp jest używana jednocześnie podczas pracy (informacje</w:t>
            </w:r>
          </w:p>
          <w:p w14:paraId="69083B9D" w14:textId="77777777" w:rsidR="00207544" w:rsidRPr="00207544" w:rsidRDefault="00207544" w:rsidP="00207544">
            <w:pPr>
              <w:rPr>
                <w:rFonts w:asciiTheme="minorHAnsi" w:hAnsiTheme="minorHAnsi"/>
                <w:color w:val="3C4043"/>
                <w:sz w:val="22"/>
                <w:szCs w:val="22"/>
                <w:shd w:val="clear" w:color="auto" w:fill="D2E3FC"/>
                <w:lang w:val="pl-PL"/>
              </w:rPr>
            </w:pPr>
            <w:r w:rsidRPr="00207544">
              <w:rPr>
                <w:rFonts w:asciiTheme="minorHAnsi" w:hAnsiTheme="minorHAnsi"/>
                <w:color w:val="3C4043"/>
                <w:sz w:val="22"/>
                <w:szCs w:val="22"/>
                <w:shd w:val="clear" w:color="auto" w:fill="D2E3FC"/>
                <w:lang w:val="pl-PL"/>
              </w:rPr>
              <w:t xml:space="preserve"> te służą do określenia wymaganej wydajności hydraulicznej) </w:t>
            </w:r>
          </w:p>
          <w:p w14:paraId="10043970" w14:textId="0D82ABDF" w:rsidR="00207544" w:rsidRPr="00207544" w:rsidRDefault="00207544" w:rsidP="00207544">
            <w:pPr>
              <w:rPr>
                <w:rFonts w:ascii="Calibri" w:eastAsia="Times New Roman" w:hAnsi="Calibri" w:cs="Calibri"/>
                <w:color w:val="4EA72E" w:themeColor="accent6"/>
                <w:sz w:val="22"/>
                <w:szCs w:val="22"/>
                <w:lang w:val="pl-PL"/>
              </w:rPr>
            </w:pPr>
            <w:r w:rsidRPr="00207544">
              <w:rPr>
                <w:rFonts w:asciiTheme="minorHAnsi" w:hAnsiTheme="minorHAnsi"/>
                <w:color w:val="00B050"/>
                <w:sz w:val="22"/>
                <w:szCs w:val="22"/>
                <w:shd w:val="clear" w:color="auto" w:fill="D2E3FC"/>
                <w:lang w:val="pl-PL"/>
              </w:rPr>
              <w:t>BCT: Potwierdza</w:t>
            </w:r>
          </w:p>
        </w:tc>
      </w:tr>
      <w:tr w:rsidR="00207544" w:rsidRPr="00207544" w14:paraId="4917E0F9" w14:textId="77777777" w:rsidTr="00207544">
        <w:trPr>
          <w:trHeight w:val="45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5B2696" w14:textId="101FD4A4" w:rsidR="00207544" w:rsidRDefault="00207544" w:rsidP="0020754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  <w:p w14:paraId="29E40290" w14:textId="77777777" w:rsidR="00207544" w:rsidRPr="00501D52" w:rsidRDefault="00207544" w:rsidP="0020754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C49A" w14:textId="77777777" w:rsidR="00207544" w:rsidRPr="00207544" w:rsidRDefault="00207544" w:rsidP="00207544">
            <w:pPr>
              <w:rPr>
                <w:rStyle w:val="rynqvb"/>
                <w:rFonts w:asciiTheme="minorHAnsi" w:hAnsiTheme="minorHAnsi"/>
                <w:color w:val="3C4043"/>
                <w:sz w:val="22"/>
                <w:szCs w:val="22"/>
                <w:shd w:val="clear" w:color="auto" w:fill="D2E3FC"/>
                <w:lang w:val="pl-PL"/>
              </w:rPr>
            </w:pPr>
            <w:r w:rsidRPr="00207544">
              <w:rPr>
                <w:rFonts w:asciiTheme="minorHAnsi" w:hAnsiTheme="minorHAnsi"/>
                <w:color w:val="3C4043"/>
                <w:sz w:val="22"/>
                <w:szCs w:val="22"/>
                <w:shd w:val="clear" w:color="auto" w:fill="D2E3FC"/>
                <w:lang w:val="pl-PL"/>
              </w:rPr>
              <w:t xml:space="preserve"> </w:t>
            </w:r>
            <w:r w:rsidRPr="00207544">
              <w:rPr>
                <w:rStyle w:val="rynqvb"/>
                <w:rFonts w:asciiTheme="minorHAnsi" w:hAnsiTheme="minorHAnsi"/>
                <w:color w:val="3C4043"/>
                <w:sz w:val="22"/>
                <w:szCs w:val="22"/>
                <w:shd w:val="clear" w:color="auto" w:fill="D2E3FC"/>
                <w:lang w:val="pl-PL"/>
              </w:rPr>
              <w:t xml:space="preserve"> </w:t>
            </w:r>
            <w:r w:rsidRPr="00207544">
              <w:rPr>
                <w:rStyle w:val="rynqvb"/>
                <w:rFonts w:asciiTheme="minorHAnsi" w:hAnsiTheme="minorHAnsi"/>
                <w:color w:val="3C4043"/>
                <w:sz w:val="22"/>
                <w:szCs w:val="22"/>
                <w:shd w:val="clear" w:color="auto" w:fill="D2E3FC"/>
                <w:lang w:val="pl-PL"/>
              </w:rPr>
              <w:t xml:space="preserve">Prosimy o potwierdzenie wymaganych funkcji ogrzewania, które mają </w:t>
            </w:r>
          </w:p>
          <w:p w14:paraId="5A03B7E4" w14:textId="77777777" w:rsidR="00207544" w:rsidRPr="00207544" w:rsidRDefault="00207544" w:rsidP="00207544">
            <w:pPr>
              <w:rPr>
                <w:rStyle w:val="rynqvb"/>
                <w:rFonts w:asciiTheme="minorHAnsi" w:hAnsiTheme="minorHAnsi"/>
                <w:color w:val="3C4043"/>
                <w:sz w:val="22"/>
                <w:szCs w:val="22"/>
                <w:shd w:val="clear" w:color="auto" w:fill="F5F5F5"/>
                <w:lang w:val="pl-PL"/>
              </w:rPr>
            </w:pPr>
            <w:r w:rsidRPr="00207544">
              <w:rPr>
                <w:rStyle w:val="rynqvb"/>
                <w:rFonts w:asciiTheme="minorHAnsi" w:hAnsiTheme="minorHAnsi"/>
                <w:color w:val="3C4043"/>
                <w:sz w:val="22"/>
                <w:szCs w:val="22"/>
                <w:shd w:val="clear" w:color="auto" w:fill="D2E3FC"/>
                <w:lang w:val="pl-PL"/>
              </w:rPr>
              <w:t>być uwzględnione w układach hydraulicznych i elektrycznych.</w:t>
            </w:r>
            <w:r w:rsidRPr="00207544">
              <w:rPr>
                <w:rStyle w:val="rynqvb"/>
                <w:rFonts w:asciiTheme="minorHAnsi" w:hAnsiTheme="minorHAnsi"/>
                <w:color w:val="3C4043"/>
                <w:sz w:val="22"/>
                <w:szCs w:val="22"/>
                <w:shd w:val="clear" w:color="auto" w:fill="F5F5F5"/>
                <w:lang w:val="pl-PL"/>
              </w:rPr>
              <w:t xml:space="preserve"> </w:t>
            </w:r>
          </w:p>
          <w:p w14:paraId="2B431F63" w14:textId="5BB28B34" w:rsidR="00207544" w:rsidRPr="00207544" w:rsidRDefault="00207544" w:rsidP="00207544">
            <w:pPr>
              <w:rPr>
                <w:rFonts w:asciiTheme="minorHAnsi" w:eastAsia="Times New Roman" w:hAnsiTheme="minorHAnsi" w:cs="Calibri"/>
                <w:color w:val="4EA72E" w:themeColor="accent6"/>
                <w:sz w:val="22"/>
                <w:szCs w:val="22"/>
                <w:lang w:val="pl-PL"/>
              </w:rPr>
            </w:pPr>
            <w:r w:rsidRPr="00207544">
              <w:rPr>
                <w:rStyle w:val="rynqvb"/>
                <w:rFonts w:asciiTheme="minorHAnsi" w:hAnsiTheme="minorHAnsi"/>
                <w:color w:val="3C4043"/>
                <w:sz w:val="22"/>
                <w:szCs w:val="22"/>
                <w:shd w:val="clear" w:color="auto" w:fill="F5F5F5"/>
                <w:lang w:val="pl-PL"/>
              </w:rPr>
              <w:t xml:space="preserve"> </w:t>
            </w:r>
            <w:r w:rsidRPr="00207544">
              <w:rPr>
                <w:rStyle w:val="rynqvb"/>
                <w:rFonts w:asciiTheme="minorHAnsi" w:hAnsiTheme="minorHAnsi"/>
                <w:color w:val="00B050"/>
                <w:sz w:val="22"/>
                <w:szCs w:val="22"/>
                <w:shd w:val="clear" w:color="auto" w:fill="F5F5F5"/>
                <w:lang w:val="pl-PL"/>
              </w:rPr>
              <w:t>BCT: Potwierdza</w:t>
            </w:r>
          </w:p>
        </w:tc>
      </w:tr>
    </w:tbl>
    <w:p w14:paraId="2CA56446" w14:textId="259A55A3" w:rsidR="00681F69" w:rsidRPr="00207544" w:rsidRDefault="00681F69" w:rsidP="00681F69">
      <w:pPr>
        <w:rPr>
          <w:lang w:val="pl-PL"/>
        </w:rPr>
      </w:pPr>
      <w:r w:rsidRPr="00207544">
        <w:rPr>
          <w:lang w:val="pl-PL"/>
        </w:rPr>
        <w:br w:type="textWrapping" w:clear="all"/>
      </w:r>
      <w:r w:rsidR="00207544">
        <w:rPr>
          <w:rStyle w:val="rynqvb"/>
          <w:rFonts w:ascii="Roboto" w:hAnsi="Roboto"/>
          <w:color w:val="3C4043"/>
          <w:sz w:val="27"/>
          <w:szCs w:val="27"/>
          <w:shd w:val="clear" w:color="auto" w:fill="D2E3FC"/>
          <w:lang w:val="pl-PL"/>
        </w:rPr>
        <w:t xml:space="preserve"> </w:t>
      </w:r>
    </w:p>
    <w:p w14:paraId="5F6C78DD" w14:textId="7B41C15E" w:rsidR="00A324F8" w:rsidRPr="00207544" w:rsidRDefault="00A324F8">
      <w:pPr>
        <w:rPr>
          <w:lang w:val="pl-PL"/>
        </w:rPr>
      </w:pPr>
    </w:p>
    <w:sectPr w:rsidR="00A324F8" w:rsidRPr="00207544" w:rsidSect="00507F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90888" w14:textId="77777777" w:rsidR="00B14EC5" w:rsidRDefault="00B14EC5" w:rsidP="00C53F64">
      <w:r>
        <w:separator/>
      </w:r>
    </w:p>
  </w:endnote>
  <w:endnote w:type="continuationSeparator" w:id="0">
    <w:p w14:paraId="6ACFA47E" w14:textId="77777777" w:rsidR="00B14EC5" w:rsidRDefault="00B14EC5" w:rsidP="00C5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B472" w14:textId="77777777" w:rsidR="00681F69" w:rsidRDefault="00681F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F89A1" w14:textId="77777777" w:rsidR="00681F69" w:rsidRDefault="00681F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0252" w14:textId="77777777" w:rsidR="00681F69" w:rsidRDefault="00681F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77FA4" w14:textId="77777777" w:rsidR="00B14EC5" w:rsidRDefault="00B14EC5" w:rsidP="00C53F64">
      <w:r>
        <w:separator/>
      </w:r>
    </w:p>
  </w:footnote>
  <w:footnote w:type="continuationSeparator" w:id="0">
    <w:p w14:paraId="5BE168BB" w14:textId="77777777" w:rsidR="00B14EC5" w:rsidRDefault="00B14EC5" w:rsidP="00C53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4923D" w14:textId="77777777" w:rsidR="00681F69" w:rsidRDefault="00681F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2ACEA" w14:textId="02087E41" w:rsidR="00C53F64" w:rsidRPr="00681F69" w:rsidRDefault="00681F69" w:rsidP="00C53F64">
    <w:pPr>
      <w:rPr>
        <w:rFonts w:eastAsia="Aptos"/>
        <w:b/>
        <w:bCs/>
        <w:sz w:val="22"/>
        <w:szCs w:val="22"/>
        <w:lang w:val="pl-PL" w:eastAsia="pl-PL"/>
      </w:rPr>
    </w:pPr>
    <w:r w:rsidRPr="00681F69">
      <w:rPr>
        <w:rFonts w:eastAsia="Aptos"/>
        <w:b/>
        <w:bCs/>
        <w:sz w:val="22"/>
        <w:szCs w:val="22"/>
        <w:lang w:val="pl-PL" w:eastAsia="pl-PL"/>
      </w:rPr>
      <w:t xml:space="preserve">Pytania I Odpowiedzi </w:t>
    </w:r>
    <w:r w:rsidR="00C53F64" w:rsidRPr="00681F69">
      <w:rPr>
        <w:rFonts w:eastAsia="Aptos"/>
        <w:b/>
        <w:bCs/>
        <w:sz w:val="22"/>
        <w:szCs w:val="22"/>
        <w:lang w:val="pl-PL" w:eastAsia="pl-PL"/>
      </w:rPr>
      <w:t xml:space="preserve"> : </w:t>
    </w:r>
    <w:r>
      <w:rPr>
        <w:rFonts w:eastAsia="Aptos"/>
        <w:b/>
        <w:bCs/>
        <w:sz w:val="22"/>
        <w:szCs w:val="22"/>
        <w:lang w:val="pl-PL" w:eastAsia="pl-PL"/>
      </w:rPr>
      <w:t xml:space="preserve">Przetarg </w:t>
    </w:r>
    <w:r w:rsidR="00C53F64" w:rsidRPr="00681F69">
      <w:rPr>
        <w:rFonts w:eastAsia="Aptos"/>
        <w:b/>
        <w:bCs/>
        <w:sz w:val="22"/>
        <w:szCs w:val="22"/>
        <w:lang w:val="pl-PL" w:eastAsia="pl-PL"/>
      </w:rPr>
      <w:t xml:space="preserve"> EU/4</w:t>
    </w:r>
    <w:r w:rsidR="00A30BF9">
      <w:rPr>
        <w:rFonts w:eastAsia="Aptos"/>
        <w:b/>
        <w:bCs/>
        <w:sz w:val="22"/>
        <w:szCs w:val="22"/>
        <w:lang w:val="pl-PL" w:eastAsia="pl-PL"/>
      </w:rPr>
      <w:t>1</w:t>
    </w:r>
    <w:r w:rsidR="00C53F64" w:rsidRPr="00681F69">
      <w:rPr>
        <w:rFonts w:eastAsia="Aptos"/>
        <w:b/>
        <w:bCs/>
        <w:sz w:val="22"/>
        <w:szCs w:val="22"/>
        <w:lang w:val="pl-PL" w:eastAsia="pl-PL"/>
      </w:rPr>
      <w:t xml:space="preserve"> /R</w:t>
    </w:r>
    <w:r w:rsidR="00A30BF9">
      <w:rPr>
        <w:rFonts w:eastAsia="Aptos"/>
        <w:b/>
        <w:bCs/>
        <w:sz w:val="22"/>
        <w:szCs w:val="22"/>
        <w:lang w:val="pl-PL" w:eastAsia="pl-PL"/>
      </w:rPr>
      <w:t>MG</w:t>
    </w:r>
    <w:r w:rsidR="00C53F64" w:rsidRPr="00681F69">
      <w:rPr>
        <w:rFonts w:eastAsia="Aptos"/>
        <w:b/>
        <w:bCs/>
        <w:sz w:val="22"/>
        <w:szCs w:val="22"/>
        <w:lang w:val="pl-PL" w:eastAsia="pl-PL"/>
      </w:rPr>
      <w:t xml:space="preserve"> </w:t>
    </w:r>
    <w:proofErr w:type="spellStart"/>
    <w:r w:rsidR="00C53F64" w:rsidRPr="00681F69">
      <w:rPr>
        <w:rFonts w:eastAsia="Aptos"/>
        <w:b/>
        <w:bCs/>
        <w:sz w:val="22"/>
        <w:szCs w:val="22"/>
        <w:lang w:val="pl-PL" w:eastAsia="pl-PL"/>
      </w:rPr>
      <w:t>Spr</w:t>
    </w:r>
    <w:proofErr w:type="spellEnd"/>
    <w:r w:rsidR="00C53F64" w:rsidRPr="00681F69">
      <w:rPr>
        <w:rFonts w:eastAsia="Aptos"/>
        <w:b/>
        <w:bCs/>
        <w:sz w:val="22"/>
        <w:szCs w:val="22"/>
        <w:lang w:val="pl-PL" w:eastAsia="pl-PL"/>
      </w:rPr>
      <w:t xml:space="preserve">/ZZ/2025 </w:t>
    </w:r>
  </w:p>
  <w:p w14:paraId="34C047C1" w14:textId="14834F95" w:rsidR="00C53F64" w:rsidRPr="00C53F64" w:rsidRDefault="00681F69" w:rsidP="00C53F64">
    <w:pPr>
      <w:pStyle w:val="Akapitzlist"/>
      <w:numPr>
        <w:ilvl w:val="0"/>
        <w:numId w:val="2"/>
      </w:numPr>
      <w:rPr>
        <w:rFonts w:eastAsia="Aptos"/>
        <w:sz w:val="22"/>
        <w:szCs w:val="22"/>
        <w:lang w:eastAsia="pl-PL"/>
      </w:rPr>
    </w:pPr>
    <w:r>
      <w:rPr>
        <w:rFonts w:eastAsia="Aptos"/>
        <w:sz w:val="22"/>
        <w:szCs w:val="22"/>
        <w:lang w:eastAsia="pl-PL"/>
      </w:rPr>
      <w:t xml:space="preserve">Listopad </w:t>
    </w:r>
    <w:r w:rsidR="00C53F64">
      <w:rPr>
        <w:rFonts w:eastAsia="Aptos"/>
        <w:sz w:val="22"/>
        <w:szCs w:val="22"/>
        <w:lang w:eastAsia="pl-PL"/>
      </w:rPr>
      <w:t xml:space="preserve"> </w:t>
    </w:r>
    <w:r w:rsidR="00C53F64" w:rsidRPr="00C53F64">
      <w:rPr>
        <w:rFonts w:eastAsia="Aptos"/>
        <w:sz w:val="22"/>
        <w:szCs w:val="22"/>
        <w:lang w:eastAsia="pl-PL"/>
      </w:rPr>
      <w:t xml:space="preserve">2025; </w:t>
    </w:r>
  </w:p>
  <w:p w14:paraId="4F8D7A2C" w14:textId="77777777" w:rsidR="00C53F64" w:rsidRPr="00C53F64" w:rsidRDefault="00C53F64" w:rsidP="00C53F64">
    <w:pPr>
      <w:rPr>
        <w:lang w:val="pl-PL"/>
      </w:rPr>
    </w:pPr>
  </w:p>
  <w:p w14:paraId="35A5A9C4" w14:textId="77777777" w:rsidR="00C53F64" w:rsidRDefault="00C53F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435F" w14:textId="77777777" w:rsidR="00681F69" w:rsidRDefault="00681F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D112F"/>
    <w:multiLevelType w:val="hybridMultilevel"/>
    <w:tmpl w:val="D6AE6962"/>
    <w:lvl w:ilvl="0" w:tplc="8DCA2A1C">
      <w:start w:val="26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4DAD184A"/>
    <w:multiLevelType w:val="hybridMultilevel"/>
    <w:tmpl w:val="AB3CADB8"/>
    <w:lvl w:ilvl="0" w:tplc="4D5E8AE2">
      <w:start w:val="27"/>
      <w:numFmt w:val="decimal"/>
      <w:lvlText w:val="%1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num w:numId="1" w16cid:durableId="957642494">
    <w:abstractNumId w:val="0"/>
  </w:num>
  <w:num w:numId="2" w16cid:durableId="1218665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08"/>
    <w:rsid w:val="00086E8D"/>
    <w:rsid w:val="001B1D9B"/>
    <w:rsid w:val="00207544"/>
    <w:rsid w:val="002567E0"/>
    <w:rsid w:val="002C4AE4"/>
    <w:rsid w:val="003830BE"/>
    <w:rsid w:val="003E157E"/>
    <w:rsid w:val="00501D52"/>
    <w:rsid w:val="00507FDB"/>
    <w:rsid w:val="005A3AFF"/>
    <w:rsid w:val="00681F69"/>
    <w:rsid w:val="00682124"/>
    <w:rsid w:val="006D0514"/>
    <w:rsid w:val="00757E4C"/>
    <w:rsid w:val="007C168C"/>
    <w:rsid w:val="00842D08"/>
    <w:rsid w:val="008933AD"/>
    <w:rsid w:val="00992BCE"/>
    <w:rsid w:val="009C419B"/>
    <w:rsid w:val="00A30BF9"/>
    <w:rsid w:val="00A324F8"/>
    <w:rsid w:val="00A5506A"/>
    <w:rsid w:val="00B14EC5"/>
    <w:rsid w:val="00C32F9F"/>
    <w:rsid w:val="00C53F64"/>
    <w:rsid w:val="00CB327E"/>
    <w:rsid w:val="00CC7257"/>
    <w:rsid w:val="00D773AD"/>
    <w:rsid w:val="00E8165D"/>
    <w:rsid w:val="00ED1A40"/>
    <w:rsid w:val="00EE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7221B"/>
  <w15:chartTrackingRefBased/>
  <w15:docId w15:val="{A81204FC-2C14-4E18-AF4F-BFD373D4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D08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2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2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2D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2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2D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2D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2D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2D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2D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2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2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2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2D0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2D0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2D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2D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2D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2D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2D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2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2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2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2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2D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2D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2D0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2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2D0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2D0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53F6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3F64"/>
    <w:rPr>
      <w:rFonts w:ascii="Aptos" w:hAnsi="Aptos" w:cs="Aptos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53F64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3F64"/>
    <w:rPr>
      <w:rFonts w:ascii="Aptos" w:hAnsi="Aptos" w:cs="Aptos"/>
      <w:kern w:val="0"/>
      <w14:ligatures w14:val="none"/>
    </w:rPr>
  </w:style>
  <w:style w:type="character" w:customStyle="1" w:styleId="rynqvb">
    <w:name w:val="rynqvb"/>
    <w:basedOn w:val="Domylnaczcionkaakapitu"/>
    <w:rsid w:val="00207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Filewicz</dc:creator>
  <cp:keywords/>
  <dc:description/>
  <cp:lastModifiedBy>Małgorzata Filewicz</cp:lastModifiedBy>
  <cp:revision>4</cp:revision>
  <dcterms:created xsi:type="dcterms:W3CDTF">2025-11-27T14:37:00Z</dcterms:created>
  <dcterms:modified xsi:type="dcterms:W3CDTF">2025-11-27T14:51:00Z</dcterms:modified>
</cp:coreProperties>
</file>